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1F" w:rsidRPr="00B61F1F" w:rsidRDefault="006A2603" w:rsidP="00A16449">
      <w:pPr>
        <w:tabs>
          <w:tab w:val="left" w:pos="426"/>
        </w:tabs>
        <w:spacing w:after="0" w:line="240" w:lineRule="auto"/>
        <w:ind w:hanging="284"/>
        <w:jc w:val="center"/>
        <w:rPr>
          <w:rFonts w:ascii="Neo Sans Pro" w:hAnsi="Neo Sans Pro"/>
          <w:b/>
        </w:rPr>
      </w:pPr>
      <w:r w:rsidRPr="00B61F1F">
        <w:rPr>
          <w:rFonts w:ascii="Neo Sans Pro" w:hAnsi="Neo Sans Pro"/>
          <w:b/>
        </w:rPr>
        <w:t xml:space="preserve">ZAPYTANIA I ODPOWIEDZI NA ZAPYTANIA </w:t>
      </w:r>
    </w:p>
    <w:p w:rsidR="006A2603" w:rsidRPr="00B61F1F" w:rsidRDefault="006A2603" w:rsidP="00A16449">
      <w:pPr>
        <w:tabs>
          <w:tab w:val="left" w:pos="426"/>
        </w:tabs>
        <w:spacing w:after="0" w:line="240" w:lineRule="auto"/>
        <w:ind w:hanging="284"/>
        <w:jc w:val="center"/>
        <w:rPr>
          <w:rFonts w:ascii="Neo Sans Pro" w:hAnsi="Neo Sans Pro"/>
          <w:b/>
        </w:rPr>
      </w:pPr>
      <w:r w:rsidRPr="00B61F1F">
        <w:rPr>
          <w:rFonts w:ascii="Neo Sans Pro" w:hAnsi="Neo Sans Pro"/>
          <w:b/>
        </w:rPr>
        <w:t xml:space="preserve">DO SPECYFIKACJI WARUNKÓW ZAMÓWIENIA </w:t>
      </w:r>
      <w:r w:rsidR="00B61F1F" w:rsidRPr="00B61F1F">
        <w:rPr>
          <w:rFonts w:ascii="Neo Sans Pro" w:hAnsi="Neo Sans Pro"/>
          <w:b/>
        </w:rPr>
        <w:br/>
      </w:r>
      <w:r w:rsidRPr="00B61F1F">
        <w:rPr>
          <w:rFonts w:ascii="Neo Sans Pro" w:hAnsi="Neo Sans Pro"/>
          <w:b/>
          <w:bCs/>
        </w:rPr>
        <w:t>NR POSTĘPOWANIA: NZ.2603.7</w:t>
      </w:r>
      <w:r w:rsidR="00CD7048">
        <w:rPr>
          <w:rFonts w:ascii="Neo Sans Pro" w:hAnsi="Neo Sans Pro"/>
          <w:b/>
          <w:bCs/>
        </w:rPr>
        <w:t>1</w:t>
      </w:r>
      <w:r w:rsidRPr="00B61F1F">
        <w:rPr>
          <w:rFonts w:ascii="Neo Sans Pro" w:hAnsi="Neo Sans Pro"/>
          <w:b/>
          <w:bCs/>
        </w:rPr>
        <w:t>.2022</w:t>
      </w:r>
    </w:p>
    <w:p w:rsidR="006A2603" w:rsidRPr="00B61F1F" w:rsidRDefault="006A2603" w:rsidP="00A16449">
      <w:pPr>
        <w:widowControl w:val="0"/>
        <w:spacing w:after="0" w:line="240" w:lineRule="auto"/>
        <w:jc w:val="center"/>
        <w:rPr>
          <w:rFonts w:ascii="Neo Sans Pro" w:hAnsi="Neo Sans Pro"/>
          <w:i/>
        </w:rPr>
      </w:pPr>
      <w:r w:rsidRPr="00B61F1F">
        <w:rPr>
          <w:rFonts w:ascii="Neo Sans Pro" w:hAnsi="Neo Sans Pro"/>
          <w:i/>
        </w:rPr>
        <w:t>(strona internetowa prowadzonego postępowania)</w:t>
      </w:r>
    </w:p>
    <w:p w:rsidR="006A2603" w:rsidRPr="00B61F1F" w:rsidRDefault="006A2603" w:rsidP="006A2603">
      <w:pPr>
        <w:widowControl w:val="0"/>
        <w:ind w:left="360"/>
        <w:jc w:val="both"/>
        <w:rPr>
          <w:rFonts w:ascii="Neo Sans Pro" w:hAnsi="Neo Sans Pro"/>
          <w:b/>
        </w:rPr>
      </w:pPr>
    </w:p>
    <w:p w:rsidR="006A2603" w:rsidRPr="00B61F1F" w:rsidRDefault="006A2603" w:rsidP="00A16449">
      <w:pPr>
        <w:widowControl w:val="0"/>
        <w:suppressAutoHyphens/>
        <w:spacing w:after="0" w:line="240" w:lineRule="auto"/>
        <w:ind w:firstLine="708"/>
        <w:jc w:val="both"/>
        <w:rPr>
          <w:rFonts w:ascii="Neo Sans Pro" w:hAnsi="Neo Sans Pro"/>
        </w:rPr>
      </w:pPr>
      <w:r w:rsidRPr="00B61F1F">
        <w:rPr>
          <w:rFonts w:ascii="Neo Sans Pro" w:hAnsi="Neo Sans Pro"/>
        </w:rPr>
        <w:t xml:space="preserve">Miejski Zarząd Dróg i Komunikacji w Radomiu w odpowiedzi na złożone zapytania dotyczące specyfikacji warunków zamówienia (SWZ) pn. </w:t>
      </w:r>
      <w:r w:rsidRPr="00B61F1F">
        <w:rPr>
          <w:rFonts w:ascii="Neo Sans Pro" w:hAnsi="Neo Sans Pro"/>
          <w:b/>
        </w:rPr>
        <w:t xml:space="preserve">Utrzymanie czystości w pasach drogowych miasta Radomia </w:t>
      </w:r>
      <w:r w:rsidRPr="00B61F1F">
        <w:rPr>
          <w:rFonts w:ascii="Neo Sans Pro" w:hAnsi="Neo Sans Pro"/>
        </w:rPr>
        <w:t>udziela następujących wyjaśnień:</w:t>
      </w:r>
    </w:p>
    <w:p w:rsidR="00B61F1F" w:rsidRPr="00B61F1F" w:rsidRDefault="00B61F1F" w:rsidP="00A16449">
      <w:pPr>
        <w:spacing w:after="0" w:line="240" w:lineRule="auto"/>
        <w:jc w:val="both"/>
        <w:rPr>
          <w:rFonts w:ascii="Neo Sans Pro" w:hAnsi="Neo Sans Pro"/>
          <w:b/>
          <w:u w:val="single"/>
        </w:rPr>
      </w:pPr>
    </w:p>
    <w:p w:rsidR="006A2603" w:rsidRPr="00B61F1F" w:rsidRDefault="006A2603" w:rsidP="00A16449">
      <w:pPr>
        <w:spacing w:after="0" w:line="240" w:lineRule="auto"/>
        <w:jc w:val="both"/>
        <w:rPr>
          <w:rFonts w:ascii="Neo Sans Pro" w:hAnsi="Neo Sans Pro"/>
          <w:b/>
          <w:u w:val="single"/>
        </w:rPr>
      </w:pPr>
      <w:r w:rsidRPr="00B61F1F">
        <w:rPr>
          <w:rFonts w:ascii="Neo Sans Pro" w:hAnsi="Neo Sans Pro"/>
          <w:b/>
          <w:u w:val="single"/>
        </w:rPr>
        <w:t>Zapytanie 1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Calibri" w:hAnsi="Calibri" w:cs="Calibri"/>
          <w:color w:val="000000"/>
        </w:rPr>
        <w:t xml:space="preserve"> </w:t>
      </w:r>
      <w:r w:rsidRPr="00B61F1F">
        <w:rPr>
          <w:rFonts w:ascii="Neo Sans Pro" w:hAnsi="Neo Sans Pro" w:cs="Calibri"/>
          <w:b/>
          <w:bCs/>
          <w:color w:val="000000"/>
        </w:rPr>
        <w:t xml:space="preserve">Zal. Nr 10a, 10b do SWZ pkt III ppkt 1 Oczyszczanie jezdni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Neo Sans Pro" w:hAnsi="Neo Sans Pro" w:cs="Calibri"/>
          <w:color w:val="000000"/>
        </w:rPr>
        <w:t>„</w:t>
      </w:r>
      <w:r w:rsidRPr="00B61F1F">
        <w:rPr>
          <w:rFonts w:ascii="Neo Sans Pro" w:hAnsi="Neo Sans Pro" w:cs="Tahoma"/>
          <w:color w:val="000000"/>
        </w:rPr>
        <w:t xml:space="preserve">mechaniczno-ręczne usunięcie piasku, błota, liści, kwiecia i innych substancji sypkich oraz innych zanieczyszczeń z całej powierzchni jezdni wraz z ciekami wodnymi (w tym całych powierzchni skrzyżowań wytyczonych przez oznakowanie poziome przejść dla pieszych, wysepki rozjazdowe bądź zakończenia łuków ulic poprzecznych, z pól martwych, zatok autobusowych, postojowych, parkingowych – niezależnie od występowania ewentualnych krawężników, utwardzonych wysepek rozjazdowych, nawierzchni wybrukowanych w pasach rozdziału, pylonów a także górnych powierzchni krawężnika i opasek przyjezdniowych)”.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Zamawiający wprowadził nową usługę w postaci oczyszczania górnych powierzchni krawężnika, jednocześnie nie podając ilości (mierzonej w m/km) krawężników do oczyszczania. Zamawiający nie stworzył ww. pozycji w kosztorysie , w związku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>z powyższym wykonawca aby realnie wycenić usługę, potrzebuje rzetelnej informacj</w:t>
      </w:r>
      <w:r w:rsidR="00A16449" w:rsidRPr="00B61F1F">
        <w:rPr>
          <w:rFonts w:ascii="Neo Sans Pro" w:hAnsi="Neo Sans Pro" w:cs="Tahoma"/>
          <w:color w:val="000000"/>
        </w:rPr>
        <w:t xml:space="preserve">i </w:t>
      </w:r>
      <w:r w:rsidR="00B61F1F">
        <w:rPr>
          <w:rFonts w:ascii="Neo Sans Pro" w:hAnsi="Neo Sans Pro" w:cs="Tahoma"/>
          <w:color w:val="000000"/>
        </w:rPr>
        <w:br/>
      </w:r>
      <w:r w:rsidR="00A16449" w:rsidRPr="00B61F1F">
        <w:rPr>
          <w:rFonts w:ascii="Neo Sans Pro" w:hAnsi="Neo Sans Pro" w:cs="Tahoma"/>
          <w:color w:val="000000"/>
        </w:rPr>
        <w:t xml:space="preserve">o rzeczywistej ilości opasek </w:t>
      </w:r>
      <w:r w:rsidRPr="00B61F1F">
        <w:rPr>
          <w:rFonts w:ascii="Neo Sans Pro" w:hAnsi="Neo Sans Pro" w:cs="Tahoma"/>
          <w:color w:val="000000"/>
        </w:rPr>
        <w:t xml:space="preserve">i krawężników.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>Biorąc pod uwagę fakt iż, wykonawca nie ma instrumentów takich jak zamawiający do wykonania przedmiaru (np. projekty wykonawcze, budowl</w:t>
      </w:r>
      <w:r w:rsidR="00B61F1F" w:rsidRPr="00B61F1F">
        <w:rPr>
          <w:rFonts w:ascii="Neo Sans Pro" w:hAnsi="Neo Sans Pro" w:cs="Tahoma"/>
          <w:color w:val="000000"/>
        </w:rPr>
        <w:t xml:space="preserve">ane, inwentaryzacje dróg itp.) </w:t>
      </w:r>
      <w:r w:rsid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a zamawiający nie przewidział wizji lokalnej (SWZ pkt. IV ppkt. 7) jednocześnie zastrzegając, że zapozna wykonawcę z terenem prac do 3 dni po podpisaniu umowy (Zal. Nr 3 , § 4) </w:t>
      </w:r>
      <w:r w:rsidRPr="00B61F1F">
        <w:rPr>
          <w:rFonts w:ascii="Neo Sans Pro" w:hAnsi="Neo Sans Pro" w:cs="Tahoma"/>
          <w:b/>
          <w:bCs/>
          <w:color w:val="000000"/>
        </w:rPr>
        <w:t xml:space="preserve">wnosimy o: </w:t>
      </w:r>
      <w:r w:rsidRPr="00B61F1F">
        <w:rPr>
          <w:rFonts w:ascii="Neo Sans Pro" w:hAnsi="Neo Sans Pro" w:cs="Tahoma"/>
          <w:color w:val="000000"/>
        </w:rPr>
        <w:t xml:space="preserve">podanie ilości (długości mierzonej w m/km) opasek oraz krawężników w odniesieniu do zlecanego zakresu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Np. - rejon </w:t>
      </w:r>
      <w:r w:rsidR="00CD7048">
        <w:rPr>
          <w:rFonts w:ascii="Neo Sans Pro" w:hAnsi="Neo Sans Pro" w:cs="Tahoma"/>
          <w:color w:val="000000"/>
        </w:rPr>
        <w:t>północno</w:t>
      </w:r>
      <w:r w:rsidRPr="00B61F1F">
        <w:rPr>
          <w:rFonts w:ascii="Neo Sans Pro" w:hAnsi="Neo Sans Pro" w:cs="Tahoma"/>
          <w:color w:val="000000"/>
        </w:rPr>
        <w:t>-</w:t>
      </w:r>
      <w:r w:rsidR="00CD7048">
        <w:rPr>
          <w:rFonts w:ascii="Neo Sans Pro" w:hAnsi="Neo Sans Pro" w:cs="Tahoma"/>
          <w:color w:val="000000"/>
        </w:rPr>
        <w:t>zachodni</w:t>
      </w:r>
      <w:r w:rsidRPr="00B61F1F">
        <w:rPr>
          <w:rFonts w:ascii="Neo Sans Pro" w:hAnsi="Neo Sans Pro" w:cs="Tahoma"/>
          <w:color w:val="000000"/>
        </w:rPr>
        <w:t xml:space="preserve">: ile km krawężników, opasek na </w:t>
      </w:r>
      <w:r w:rsidR="00CD7048">
        <w:rPr>
          <w:rFonts w:ascii="Neo Sans Pro" w:hAnsi="Neo Sans Pro" w:cs="Tahoma"/>
          <w:color w:val="000000"/>
        </w:rPr>
        <w:t>58</w:t>
      </w:r>
      <w:r w:rsidRPr="00B61F1F">
        <w:rPr>
          <w:rFonts w:ascii="Neo Sans Pro" w:hAnsi="Neo Sans Pro" w:cs="Tahoma"/>
          <w:color w:val="000000"/>
        </w:rPr>
        <w:t xml:space="preserve"> km jezdni przewidzianej do oczyszczania </w:t>
      </w:r>
    </w:p>
    <w:p w:rsidR="006A2603" w:rsidRPr="00B61F1F" w:rsidRDefault="006A2603" w:rsidP="00A1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-rejon </w:t>
      </w:r>
      <w:r w:rsidR="00CD7048">
        <w:rPr>
          <w:rFonts w:ascii="Neo Sans Pro" w:hAnsi="Neo Sans Pro" w:cs="Tahoma"/>
          <w:color w:val="000000"/>
        </w:rPr>
        <w:t>północno</w:t>
      </w:r>
      <w:r w:rsidRPr="00B61F1F">
        <w:rPr>
          <w:rFonts w:ascii="Neo Sans Pro" w:hAnsi="Neo Sans Pro" w:cs="Tahoma"/>
          <w:color w:val="000000"/>
        </w:rPr>
        <w:t>-</w:t>
      </w:r>
      <w:r w:rsidR="00CD7048">
        <w:rPr>
          <w:rFonts w:ascii="Neo Sans Pro" w:hAnsi="Neo Sans Pro" w:cs="Tahoma"/>
          <w:color w:val="000000"/>
        </w:rPr>
        <w:t>wschodn</w:t>
      </w:r>
      <w:r w:rsidRPr="00B61F1F">
        <w:rPr>
          <w:rFonts w:ascii="Neo Sans Pro" w:hAnsi="Neo Sans Pro" w:cs="Tahoma"/>
          <w:color w:val="000000"/>
        </w:rPr>
        <w:t xml:space="preserve">i: ile km krawężników, opasek na </w:t>
      </w:r>
      <w:r w:rsidR="00CD7048">
        <w:rPr>
          <w:rFonts w:ascii="Neo Sans Pro" w:hAnsi="Neo Sans Pro" w:cs="Tahoma"/>
          <w:color w:val="000000"/>
        </w:rPr>
        <w:t>79,14</w:t>
      </w:r>
      <w:r w:rsidRPr="00B61F1F">
        <w:rPr>
          <w:rFonts w:ascii="Neo Sans Pro" w:hAnsi="Neo Sans Pro" w:cs="Tahoma"/>
          <w:color w:val="000000"/>
        </w:rPr>
        <w:t xml:space="preserve"> km jezdni przewidzianej do oczyszczania </w:t>
      </w:r>
    </w:p>
    <w:p w:rsidR="006A2603" w:rsidRPr="00B61F1F" w:rsidRDefault="006A2603" w:rsidP="00A1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imes New Roman"/>
          <w:b/>
          <w:u w:val="single"/>
        </w:rPr>
      </w:pPr>
      <w:r w:rsidRPr="00B61F1F">
        <w:rPr>
          <w:rFonts w:ascii="Neo Sans Pro" w:hAnsi="Neo Sans Pro"/>
          <w:b/>
          <w:u w:val="single"/>
        </w:rPr>
        <w:t>Odpowiedź:</w:t>
      </w:r>
    </w:p>
    <w:p w:rsidR="006A2603" w:rsidRPr="00B61F1F" w:rsidRDefault="006A2603" w:rsidP="00A16449">
      <w:pPr>
        <w:pStyle w:val="Tekstpodstawowy"/>
        <w:spacing w:line="240" w:lineRule="auto"/>
        <w:rPr>
          <w:rFonts w:ascii="Neo Sans Pro" w:hAnsi="Neo Sans Pro"/>
          <w:sz w:val="22"/>
          <w:szCs w:val="22"/>
        </w:rPr>
      </w:pPr>
      <w:r w:rsidRPr="00B61F1F">
        <w:rPr>
          <w:rFonts w:ascii="Neo Sans Pro" w:hAnsi="Neo Sans Pro"/>
          <w:sz w:val="22"/>
          <w:szCs w:val="22"/>
        </w:rPr>
        <w:t>Należy przyjąć, że 95% jezdni (dróg) w każdym rejonie jest obrzeżona (krawężnik lub opaska). W opisie przedmiotu zamówienia</w:t>
      </w:r>
      <w:r w:rsidR="00812B74">
        <w:rPr>
          <w:rFonts w:ascii="Neo Sans Pro" w:hAnsi="Neo Sans Pro"/>
          <w:sz w:val="22"/>
          <w:szCs w:val="22"/>
        </w:rPr>
        <w:t>,</w:t>
      </w:r>
      <w:r w:rsidRPr="00B61F1F">
        <w:rPr>
          <w:rFonts w:ascii="Neo Sans Pro" w:hAnsi="Neo Sans Pro"/>
          <w:sz w:val="22"/>
          <w:szCs w:val="22"/>
        </w:rPr>
        <w:t xml:space="preserve"> jako załącznik</w:t>
      </w:r>
      <w:r w:rsidR="00812B74">
        <w:rPr>
          <w:rFonts w:ascii="Neo Sans Pro" w:hAnsi="Neo Sans Pro"/>
          <w:sz w:val="22"/>
          <w:szCs w:val="22"/>
        </w:rPr>
        <w:t>,</w:t>
      </w:r>
      <w:r w:rsidRPr="00B61F1F">
        <w:rPr>
          <w:rFonts w:ascii="Neo Sans Pro" w:hAnsi="Neo Sans Pro"/>
          <w:sz w:val="22"/>
          <w:szCs w:val="22"/>
        </w:rPr>
        <w:t xml:space="preserve"> dołączono wykaz ulic, przy których będzie wykonywana usługa. Zamawiający nie widzi potrzeby rozdzielania usługi na oczyszczanie krawężników i oczyszczanie jezdni jako odrębnych pozycji. </w:t>
      </w:r>
    </w:p>
    <w:p w:rsidR="006A2603" w:rsidRPr="00B61F1F" w:rsidRDefault="006A2603" w:rsidP="00A16449">
      <w:pPr>
        <w:pStyle w:val="Tekstpodstawowy"/>
        <w:spacing w:line="240" w:lineRule="auto"/>
        <w:rPr>
          <w:rFonts w:ascii="Neo Sans Pro" w:hAnsi="Neo Sans Pro"/>
          <w:sz w:val="22"/>
          <w:szCs w:val="22"/>
        </w:rPr>
      </w:pPr>
      <w:r w:rsidRPr="00B61F1F">
        <w:rPr>
          <w:rFonts w:ascii="Neo Sans Pro" w:hAnsi="Neo Sans Pro"/>
          <w:sz w:val="22"/>
          <w:szCs w:val="22"/>
        </w:rPr>
        <w:t>Wykonywanie elementów oddzielnie spowodowałoby zwiększenie kosztów zarówno dla Wykonawcy</w:t>
      </w:r>
      <w:r w:rsidR="00812B74">
        <w:rPr>
          <w:rFonts w:ascii="Neo Sans Pro" w:hAnsi="Neo Sans Pro"/>
          <w:sz w:val="22"/>
          <w:szCs w:val="22"/>
        </w:rPr>
        <w:t>,</w:t>
      </w:r>
      <w:r w:rsidRPr="00B61F1F">
        <w:rPr>
          <w:rFonts w:ascii="Neo Sans Pro" w:hAnsi="Neo Sans Pro"/>
          <w:sz w:val="22"/>
          <w:szCs w:val="22"/>
        </w:rPr>
        <w:t xml:space="preserve"> jak i dla Zamawiającego</w:t>
      </w:r>
      <w:r w:rsidR="00B61F1F">
        <w:rPr>
          <w:rFonts w:ascii="Neo Sans Pro" w:hAnsi="Neo Sans Pro"/>
          <w:sz w:val="22"/>
          <w:szCs w:val="22"/>
        </w:rPr>
        <w:t>,</w:t>
      </w:r>
      <w:r w:rsidRPr="00B61F1F">
        <w:rPr>
          <w:rFonts w:ascii="Neo Sans Pro" w:hAnsi="Neo Sans Pro"/>
          <w:sz w:val="22"/>
          <w:szCs w:val="22"/>
        </w:rPr>
        <w:t xml:space="preserve"> co bezzasadnie zwiększyłoby koszt umowy.</w:t>
      </w:r>
      <w:r w:rsidR="00B61F1F" w:rsidRPr="00B61F1F">
        <w:rPr>
          <w:rFonts w:ascii="Neo Sans Pro" w:hAnsi="Neo Sans Pro"/>
          <w:sz w:val="22"/>
          <w:szCs w:val="22"/>
        </w:rPr>
        <w:br/>
      </w:r>
      <w:r w:rsidRPr="00B61F1F">
        <w:rPr>
          <w:rFonts w:ascii="Neo Sans Pro" w:hAnsi="Neo Sans Pro"/>
          <w:sz w:val="22"/>
          <w:szCs w:val="22"/>
        </w:rPr>
        <w:t xml:space="preserve">Krawężnik/opaska przyjezdniowa są uznane jako element składowy drogi. </w:t>
      </w:r>
    </w:p>
    <w:p w:rsidR="006A2603" w:rsidRPr="00B61F1F" w:rsidRDefault="006A2603" w:rsidP="00A16449">
      <w:pPr>
        <w:spacing w:after="0" w:line="240" w:lineRule="auto"/>
        <w:jc w:val="both"/>
        <w:rPr>
          <w:rFonts w:ascii="Neo Sans Pro" w:hAnsi="Neo Sans Pro"/>
          <w:b/>
          <w:u w:val="single"/>
        </w:rPr>
      </w:pPr>
    </w:p>
    <w:p w:rsidR="006A2603" w:rsidRPr="00B61F1F" w:rsidRDefault="006A2603" w:rsidP="00A16449">
      <w:pPr>
        <w:spacing w:after="0" w:line="240" w:lineRule="auto"/>
        <w:jc w:val="both"/>
        <w:rPr>
          <w:rFonts w:ascii="Neo Sans Pro" w:hAnsi="Neo Sans Pro"/>
          <w:b/>
          <w:u w:val="single"/>
        </w:rPr>
      </w:pPr>
      <w:r w:rsidRPr="00B61F1F">
        <w:rPr>
          <w:rFonts w:ascii="Neo Sans Pro" w:hAnsi="Neo Sans Pro"/>
          <w:b/>
          <w:u w:val="single"/>
        </w:rPr>
        <w:t>Zapytanie 2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Neo Sans Pro" w:hAnsi="Neo Sans Pro" w:cs="Calibri"/>
          <w:color w:val="000000"/>
        </w:rPr>
        <w:t xml:space="preserve"> </w:t>
      </w:r>
      <w:r w:rsidRPr="00B61F1F">
        <w:rPr>
          <w:rFonts w:ascii="Neo Sans Pro" w:hAnsi="Neo Sans Pro" w:cs="Calibri"/>
          <w:b/>
          <w:bCs/>
          <w:color w:val="000000"/>
        </w:rPr>
        <w:t xml:space="preserve">Zal. Nr 10a, 10b do SWZ pkt III ppkt 8 Obsługa koszy ulicznych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„(…) Należy przyjąć, że maksymalna ilość koszy w rejonie w miesiącu może być o 2 kosze większa lub mniejsza niż podano w Załączniku.”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Calibri"/>
          <w:color w:val="000000"/>
        </w:rPr>
      </w:pPr>
      <w:r w:rsidRPr="00B61F1F">
        <w:rPr>
          <w:rFonts w:ascii="Neo Sans Pro" w:hAnsi="Neo Sans Pro" w:cs="Tahoma"/>
          <w:color w:val="000000"/>
        </w:rPr>
        <w:t>Zapis nie jest precyzyjny.. Zakładając intencje zamawiają</w:t>
      </w:r>
      <w:r w:rsidR="00B61F1F" w:rsidRPr="00B61F1F">
        <w:rPr>
          <w:rFonts w:ascii="Neo Sans Pro" w:hAnsi="Neo Sans Pro" w:cs="Tahoma"/>
          <w:color w:val="000000"/>
        </w:rPr>
        <w:t xml:space="preserve">cego - o określenie minimalnej </w:t>
      </w:r>
      <w:r w:rsidR="00812B74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i maksymalnej ilości koszy </w:t>
      </w:r>
      <w:r w:rsidRPr="00B61F1F">
        <w:rPr>
          <w:rFonts w:ascii="Neo Sans Pro" w:hAnsi="Neo Sans Pro" w:cs="Tahoma"/>
          <w:b/>
          <w:bCs/>
          <w:color w:val="000000"/>
        </w:rPr>
        <w:t xml:space="preserve">wnosimy o: </w:t>
      </w:r>
      <w:r w:rsidRPr="00B61F1F">
        <w:rPr>
          <w:rFonts w:ascii="Neo Sans Pro" w:hAnsi="Neo Sans Pro" w:cs="Tahoma"/>
          <w:color w:val="000000"/>
        </w:rPr>
        <w:t xml:space="preserve">wykreślenie słowa „maksymalna”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z zapisu, tak aby brzmienie było jak poniżej: </w:t>
      </w:r>
    </w:p>
    <w:p w:rsidR="006A2603" w:rsidRPr="00B61F1F" w:rsidRDefault="006A2603" w:rsidP="00A1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„Należy przyjąć, że </w:t>
      </w:r>
      <w:r w:rsidRPr="00CD7048">
        <w:rPr>
          <w:rFonts w:ascii="Neo Sans Pro" w:hAnsi="Neo Sans Pro" w:cs="Tahoma"/>
          <w:strike/>
          <w:color w:val="000000"/>
        </w:rPr>
        <w:t>maksymalna</w:t>
      </w:r>
      <w:r w:rsidRPr="00B61F1F">
        <w:rPr>
          <w:rFonts w:ascii="Neo Sans Pro" w:hAnsi="Neo Sans Pro" w:cs="Tahoma"/>
          <w:color w:val="000000"/>
        </w:rPr>
        <w:t xml:space="preserve"> ilość koszy w rejonie w miesiącu może być o 2 kosze większa lub mniejsza niż podano w Załączniku.” </w:t>
      </w:r>
    </w:p>
    <w:p w:rsidR="006A2603" w:rsidRPr="00B61F1F" w:rsidRDefault="006A2603" w:rsidP="00A1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imes New Roman"/>
          <w:b/>
          <w:u w:val="single"/>
        </w:rPr>
      </w:pPr>
      <w:r w:rsidRPr="00B61F1F">
        <w:rPr>
          <w:rFonts w:ascii="Neo Sans Pro" w:hAnsi="Neo Sans Pro"/>
          <w:b/>
          <w:u w:val="single"/>
        </w:rPr>
        <w:lastRenderedPageBreak/>
        <w:t>Odpowiedź:</w:t>
      </w:r>
    </w:p>
    <w:p w:rsidR="006A2603" w:rsidRPr="00B61F1F" w:rsidRDefault="006A2603" w:rsidP="00A16449">
      <w:pPr>
        <w:pStyle w:val="Tekstpodstawowy"/>
        <w:spacing w:line="240" w:lineRule="auto"/>
        <w:rPr>
          <w:rFonts w:ascii="Neo Sans Pro" w:hAnsi="Neo Sans Pro"/>
          <w:sz w:val="22"/>
          <w:szCs w:val="22"/>
        </w:rPr>
      </w:pPr>
      <w:r w:rsidRPr="00B61F1F">
        <w:rPr>
          <w:rFonts w:ascii="Neo Sans Pro" w:hAnsi="Neo Sans Pro"/>
          <w:sz w:val="22"/>
          <w:szCs w:val="22"/>
        </w:rPr>
        <w:t>Zamawiający przychyla się do wniosku Wykonawcy o wykreślenie słowa „maksymalna”, zapis zyskuje nowe brzmienie: „(…) Należy przyjąć, że ilość koszy w rejonie w miesiącu może być o 2 kosze</w:t>
      </w:r>
      <w:r w:rsidRPr="00B61F1F">
        <w:rPr>
          <w:rFonts w:ascii="Neo Sans Pro" w:hAnsi="Neo Sans Pro"/>
          <w:spacing w:val="1"/>
          <w:sz w:val="22"/>
          <w:szCs w:val="22"/>
        </w:rPr>
        <w:t xml:space="preserve"> </w:t>
      </w:r>
      <w:r w:rsidRPr="00B61F1F">
        <w:rPr>
          <w:rFonts w:ascii="Neo Sans Pro" w:hAnsi="Neo Sans Pro"/>
          <w:sz w:val="22"/>
          <w:szCs w:val="22"/>
        </w:rPr>
        <w:t>większa</w:t>
      </w:r>
      <w:r w:rsidRPr="00B61F1F">
        <w:rPr>
          <w:rFonts w:ascii="Neo Sans Pro" w:hAnsi="Neo Sans Pro"/>
          <w:spacing w:val="-2"/>
          <w:sz w:val="22"/>
          <w:szCs w:val="22"/>
        </w:rPr>
        <w:t xml:space="preserve"> </w:t>
      </w:r>
      <w:r w:rsidRPr="00B61F1F">
        <w:rPr>
          <w:rFonts w:ascii="Neo Sans Pro" w:hAnsi="Neo Sans Pro"/>
          <w:sz w:val="22"/>
          <w:szCs w:val="22"/>
        </w:rPr>
        <w:t>lub mniejsza niż</w:t>
      </w:r>
      <w:r w:rsidRPr="00B61F1F">
        <w:rPr>
          <w:rFonts w:ascii="Neo Sans Pro" w:hAnsi="Neo Sans Pro"/>
          <w:spacing w:val="-2"/>
          <w:sz w:val="22"/>
          <w:szCs w:val="22"/>
        </w:rPr>
        <w:t xml:space="preserve"> </w:t>
      </w:r>
      <w:r w:rsidRPr="00B61F1F">
        <w:rPr>
          <w:rFonts w:ascii="Neo Sans Pro" w:hAnsi="Neo Sans Pro"/>
          <w:sz w:val="22"/>
          <w:szCs w:val="22"/>
        </w:rPr>
        <w:t>podano w</w:t>
      </w:r>
      <w:r w:rsidRPr="00B61F1F">
        <w:rPr>
          <w:rFonts w:ascii="Neo Sans Pro" w:hAnsi="Neo Sans Pro"/>
          <w:spacing w:val="-3"/>
          <w:sz w:val="22"/>
          <w:szCs w:val="22"/>
        </w:rPr>
        <w:t xml:space="preserve"> </w:t>
      </w:r>
      <w:r w:rsidRPr="00B61F1F">
        <w:rPr>
          <w:rFonts w:ascii="Neo Sans Pro" w:hAnsi="Neo Sans Pro"/>
          <w:sz w:val="22"/>
          <w:szCs w:val="22"/>
        </w:rPr>
        <w:t>Załączniku w stosunku miesiąc do miesiąca.”</w:t>
      </w:r>
    </w:p>
    <w:p w:rsidR="006A2603" w:rsidRPr="00B61F1F" w:rsidRDefault="006A2603" w:rsidP="00A16449">
      <w:pPr>
        <w:pStyle w:val="Tekstpodstawowy"/>
        <w:widowControl w:val="0"/>
        <w:spacing w:line="240" w:lineRule="auto"/>
        <w:rPr>
          <w:rFonts w:ascii="Neo Sans Pro" w:hAnsi="Neo Sans Pro"/>
          <w:sz w:val="22"/>
          <w:szCs w:val="22"/>
        </w:rPr>
      </w:pPr>
      <w:r w:rsidRPr="00B61F1F">
        <w:rPr>
          <w:rFonts w:ascii="Neo Sans Pro" w:hAnsi="Neo Sans Pro"/>
          <w:sz w:val="22"/>
          <w:szCs w:val="22"/>
        </w:rPr>
        <w:t>Zamawiający dokona</w:t>
      </w:r>
      <w:r w:rsidR="00B61F1F" w:rsidRPr="00B61F1F">
        <w:rPr>
          <w:rFonts w:ascii="Neo Sans Pro" w:hAnsi="Neo Sans Pro"/>
          <w:sz w:val="22"/>
          <w:szCs w:val="22"/>
        </w:rPr>
        <w:t>ł</w:t>
      </w:r>
      <w:r w:rsidRPr="00B61F1F">
        <w:rPr>
          <w:rFonts w:ascii="Neo Sans Pro" w:hAnsi="Neo Sans Pro"/>
          <w:sz w:val="22"/>
          <w:szCs w:val="22"/>
        </w:rPr>
        <w:t xml:space="preserve"> stosownej zmiany w SOPZ.</w:t>
      </w:r>
    </w:p>
    <w:p w:rsidR="006A2603" w:rsidRPr="00B61F1F" w:rsidRDefault="006A2603" w:rsidP="00A16449">
      <w:pPr>
        <w:pStyle w:val="Tekstpodstawowy"/>
        <w:widowControl w:val="0"/>
        <w:spacing w:line="240" w:lineRule="auto"/>
        <w:rPr>
          <w:rFonts w:ascii="Neo Sans Pro" w:hAnsi="Neo Sans Pro"/>
          <w:sz w:val="22"/>
          <w:szCs w:val="22"/>
        </w:rPr>
      </w:pPr>
    </w:p>
    <w:p w:rsidR="006A2603" w:rsidRPr="00B61F1F" w:rsidRDefault="006A2603" w:rsidP="00A16449">
      <w:pPr>
        <w:spacing w:after="0" w:line="240" w:lineRule="auto"/>
        <w:jc w:val="both"/>
        <w:rPr>
          <w:rFonts w:ascii="Neo Sans Pro" w:hAnsi="Neo Sans Pro"/>
          <w:b/>
          <w:u w:val="single"/>
        </w:rPr>
      </w:pPr>
      <w:r w:rsidRPr="00B61F1F">
        <w:rPr>
          <w:rFonts w:ascii="Neo Sans Pro" w:hAnsi="Neo Sans Pro"/>
          <w:b/>
          <w:u w:val="single"/>
        </w:rPr>
        <w:t>Zapytanie 3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B61F1F">
        <w:rPr>
          <w:rFonts w:ascii="Tahoma" w:hAnsi="Tahoma" w:cs="Tahoma"/>
          <w:b/>
          <w:bCs/>
          <w:color w:val="000000"/>
        </w:rPr>
        <w:t xml:space="preserve">Zal. Nr 3, §7 pkt 3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„W sytuacji wzrostu lub spadku cen materiałów lub kosztów związanych z realizacją zamówienia o (+/-) 10%, strony umowy uprawnione są złożyć drugiej stronie pisemny wniosek o dokonanie waloryzacji wynagrodzenia/cen jednostkowych netto wraz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>z uzasadnieniem faktycznym i prawnym oraz dokładnym wyliczeniem kwoty wynagrodzenia po dokonanej zmianie. Waloryzacji będą podlegały jedynie ceny mat</w:t>
      </w:r>
      <w:r w:rsidR="00B61F1F" w:rsidRPr="00B61F1F">
        <w:rPr>
          <w:rFonts w:ascii="Neo Sans Pro" w:hAnsi="Neo Sans Pro" w:cs="Tahoma"/>
          <w:color w:val="000000"/>
        </w:rPr>
        <w:t xml:space="preserve">eriałów lub kosztów związanych </w:t>
      </w:r>
      <w:r w:rsidRPr="00B61F1F">
        <w:rPr>
          <w:rFonts w:ascii="Neo Sans Pro" w:hAnsi="Neo Sans Pro" w:cs="Tahoma"/>
          <w:color w:val="000000"/>
        </w:rPr>
        <w:t xml:space="preserve">z realizacją zamówienia za zakres przedmiotu umowy pozostały do zrealizowania i odbioru po dniu złożenia wniosku o dokonanie waloryzacji.”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Zamawiający ogranicza możliwość waloryzacji umowy jedynie do sytuacji , kiedy koszty jednostkowe z nią związane wzrosną/spadną dokładnie o 10% (nie o 9%, nie 0%, 11% ani też nie o 100% lub 200%). (np. Koszt oddania 1t śmieci z 480zł/t wzrósł do 800zł/t. Według tego, mimo ogromnego wzrostu kosztów, nie podlega on waloryzacji. W praktyce zapis ten uniemożliwia waloryzację wartości umowy.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b/>
          <w:bCs/>
          <w:color w:val="000000"/>
        </w:rPr>
        <w:t xml:space="preserve">Wnosimy o: </w:t>
      </w:r>
      <w:r w:rsidRPr="00B61F1F">
        <w:rPr>
          <w:rFonts w:ascii="Neo Sans Pro" w:hAnsi="Neo Sans Pro" w:cs="Tahoma"/>
          <w:color w:val="000000"/>
        </w:rPr>
        <w:t xml:space="preserve">zmianę tekstu na poniższy: </w:t>
      </w:r>
    </w:p>
    <w:p w:rsidR="006A2603" w:rsidRPr="00B61F1F" w:rsidRDefault="006A2603" w:rsidP="00A16449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ahoma"/>
          <w:color w:val="000000"/>
        </w:rPr>
      </w:pPr>
      <w:r w:rsidRPr="00B61F1F">
        <w:rPr>
          <w:rFonts w:ascii="Neo Sans Pro" w:hAnsi="Neo Sans Pro" w:cs="Tahoma"/>
          <w:color w:val="000000"/>
        </w:rPr>
        <w:t xml:space="preserve">„W sytuacji wzrostu lub spadku cen materiałów lub kosztów związanych z realizacją zamówienia, każdorazowo o (+/-) 3%, do pułapu 20% wartości umowy, strony umowy uprawnione są złożyć drugiej stronie pisemny wniosek o dokonanie waloryzacji wynagrodzenia/cen jednostkowych netto wraz z uzasadnieniem faktycznym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i prawnym oraz dokładnym wyliczeniem kwoty wynagrodzenia po dokonanej zmianie. Waloryzacji będą podlegały jedynie ceny materiałów lub kosztów związanych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z realizacją zamówienia za zakres przedmiotu umowy pozostały do zrealizowania </w:t>
      </w:r>
      <w:r w:rsidR="00B61F1F" w:rsidRPr="00B61F1F">
        <w:rPr>
          <w:rFonts w:ascii="Neo Sans Pro" w:hAnsi="Neo Sans Pro" w:cs="Tahoma"/>
          <w:color w:val="000000"/>
        </w:rPr>
        <w:br/>
      </w:r>
      <w:r w:rsidRPr="00B61F1F">
        <w:rPr>
          <w:rFonts w:ascii="Neo Sans Pro" w:hAnsi="Neo Sans Pro" w:cs="Tahoma"/>
          <w:color w:val="000000"/>
        </w:rPr>
        <w:t xml:space="preserve">i odbioru po dniu złożenia wniosku o dokonanie waloryzacji. </w:t>
      </w:r>
    </w:p>
    <w:p w:rsidR="006A2603" w:rsidRPr="00B61F1F" w:rsidRDefault="006A2603" w:rsidP="00A16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Times New Roman"/>
          <w:b/>
          <w:u w:val="single"/>
        </w:rPr>
      </w:pPr>
      <w:r w:rsidRPr="00B61F1F">
        <w:rPr>
          <w:rFonts w:ascii="Neo Sans Pro" w:hAnsi="Neo Sans Pro"/>
          <w:b/>
          <w:u w:val="single"/>
        </w:rPr>
        <w:t>Odpowiedź:</w:t>
      </w:r>
    </w:p>
    <w:p w:rsidR="006A2603" w:rsidRPr="00B61F1F" w:rsidRDefault="006A2603" w:rsidP="00B61F1F">
      <w:pPr>
        <w:pStyle w:val="Akapitzlist"/>
        <w:tabs>
          <w:tab w:val="left" w:pos="360"/>
          <w:tab w:val="left" w:pos="720"/>
        </w:tabs>
        <w:ind w:left="0"/>
        <w:jc w:val="both"/>
        <w:textAlignment w:val="baseline"/>
        <w:rPr>
          <w:rFonts w:ascii="Neo Sans Pro" w:eastAsia="Calibri Light" w:hAnsi="Neo Sans Pro" w:cs="Arial"/>
          <w:spacing w:val="-4"/>
          <w:sz w:val="22"/>
          <w:szCs w:val="22"/>
        </w:rPr>
      </w:pPr>
      <w:r w:rsidRPr="00B61F1F">
        <w:rPr>
          <w:rFonts w:ascii="Neo Sans Pro" w:hAnsi="Neo Sans Pro" w:cs="Arial"/>
          <w:sz w:val="22"/>
          <w:szCs w:val="22"/>
        </w:rPr>
        <w:t xml:space="preserve">Zamawiający nie wyraża zgody </w:t>
      </w:r>
      <w:r w:rsidRPr="00B61F1F">
        <w:rPr>
          <w:rFonts w:ascii="Neo Sans Pro" w:eastAsia="Calibri Light" w:hAnsi="Neo Sans Pro" w:cs="Arial"/>
          <w:spacing w:val="-4"/>
          <w:sz w:val="22"/>
          <w:szCs w:val="22"/>
        </w:rPr>
        <w:t xml:space="preserve">na wprowadzenie zmian wnioskowanych przez Wykonawcę. </w:t>
      </w:r>
    </w:p>
    <w:p w:rsidR="006A2603" w:rsidRPr="00B61F1F" w:rsidRDefault="006A2603" w:rsidP="00A16449">
      <w:pPr>
        <w:spacing w:after="0" w:line="240" w:lineRule="auto"/>
        <w:jc w:val="both"/>
        <w:rPr>
          <w:rFonts w:ascii="Neo Sans Pro" w:eastAsia="Times New Roman" w:hAnsi="Neo Sans Pro" w:cs="Times New Roman"/>
          <w:b/>
          <w:u w:val="single"/>
        </w:rPr>
      </w:pPr>
    </w:p>
    <w:p w:rsidR="00812B74" w:rsidRDefault="00812B74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</w:p>
    <w:p w:rsidR="00812B74" w:rsidRDefault="00812B74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  <w:r w:rsidRPr="00B61F1F">
        <w:rPr>
          <w:rFonts w:ascii="Neo Sans Pro" w:hAnsi="Neo Sans Pro"/>
        </w:rPr>
        <w:t xml:space="preserve">Prosimy o przygotowanie ofert z uwzględnieniem udzielonych na zapytania odpowiedzi.  </w:t>
      </w: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</w:p>
    <w:p w:rsidR="00812B74" w:rsidRDefault="00812B74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  <w:r w:rsidRPr="00B61F1F">
        <w:rPr>
          <w:rFonts w:ascii="Neo Sans Pro" w:hAnsi="Neo Sans Pro"/>
        </w:rPr>
        <w:t>Radom, dnia 1</w:t>
      </w:r>
      <w:r w:rsidR="00E77345">
        <w:rPr>
          <w:rFonts w:ascii="Neo Sans Pro" w:hAnsi="Neo Sans Pro"/>
        </w:rPr>
        <w:t>8</w:t>
      </w:r>
      <w:bookmarkStart w:id="0" w:name="_GoBack"/>
      <w:bookmarkEnd w:id="0"/>
      <w:r w:rsidRPr="00B61F1F">
        <w:rPr>
          <w:rFonts w:ascii="Neo Sans Pro" w:hAnsi="Neo Sans Pro"/>
        </w:rPr>
        <w:t>.10.2022r.</w:t>
      </w: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Neo Sans Pro" w:hAnsi="Neo Sans Pro"/>
        </w:rPr>
      </w:pPr>
      <w:r w:rsidRPr="00B61F1F">
        <w:rPr>
          <w:rFonts w:ascii="Neo Sans Pro" w:hAnsi="Neo Sans Pro"/>
          <w:color w:val="FF0000"/>
        </w:rPr>
        <w:tab/>
      </w:r>
      <w:r w:rsidRPr="00B61F1F">
        <w:rPr>
          <w:rFonts w:ascii="Neo Sans Pro" w:hAnsi="Neo Sans Pro"/>
          <w:color w:val="FF0000"/>
        </w:rPr>
        <w:tab/>
      </w:r>
      <w:r w:rsidRPr="00B61F1F">
        <w:rPr>
          <w:rFonts w:ascii="Neo Sans Pro" w:hAnsi="Neo Sans Pro"/>
          <w:color w:val="FF0000"/>
        </w:rPr>
        <w:tab/>
        <w:t xml:space="preserve">        </w:t>
      </w:r>
      <w:r w:rsidRPr="00B61F1F">
        <w:rPr>
          <w:rFonts w:ascii="Neo Sans Pro" w:hAnsi="Neo Sans Pro"/>
          <w:color w:val="FF0000"/>
        </w:rPr>
        <w:tab/>
      </w:r>
      <w:r w:rsidRPr="00B61F1F">
        <w:rPr>
          <w:rFonts w:ascii="Neo Sans Pro" w:hAnsi="Neo Sans Pro"/>
          <w:color w:val="000000"/>
        </w:rPr>
        <w:tab/>
      </w:r>
      <w:r w:rsidRPr="00B61F1F">
        <w:rPr>
          <w:rFonts w:ascii="Neo Sans Pro" w:hAnsi="Neo Sans Pro"/>
          <w:color w:val="000000"/>
        </w:rPr>
        <w:tab/>
      </w:r>
      <w:r w:rsidRPr="00B61F1F">
        <w:rPr>
          <w:rFonts w:ascii="Neo Sans Pro" w:hAnsi="Neo Sans Pro"/>
          <w:color w:val="000000"/>
        </w:rPr>
        <w:tab/>
        <w:t xml:space="preserve">                        </w:t>
      </w:r>
      <w:r w:rsidRPr="00B61F1F">
        <w:rPr>
          <w:rFonts w:ascii="Neo Sans Pro" w:hAnsi="Neo Sans Pro"/>
        </w:rPr>
        <w:t xml:space="preserve">Dyrektor   </w:t>
      </w: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Neo Sans Pro" w:hAnsi="Neo Sans Pro"/>
          <w:b/>
          <w:snapToGrid w:val="0"/>
        </w:rPr>
      </w:pPr>
      <w:r w:rsidRPr="00B61F1F">
        <w:rPr>
          <w:rFonts w:ascii="Neo Sans Pro" w:hAnsi="Neo Sans Pro"/>
        </w:rPr>
        <w:t xml:space="preserve">                                                                                   </w:t>
      </w:r>
      <w:r w:rsidR="001909A3">
        <w:rPr>
          <w:rFonts w:ascii="Neo Sans Pro" w:hAnsi="Neo Sans Pro"/>
        </w:rPr>
        <w:t xml:space="preserve">      </w:t>
      </w:r>
      <w:r w:rsidRPr="00B61F1F">
        <w:rPr>
          <w:rFonts w:ascii="Neo Sans Pro" w:hAnsi="Neo Sans Pro"/>
        </w:rPr>
        <w:t>Miejskiego Zarządu</w:t>
      </w:r>
      <w:r w:rsidRPr="00B61F1F">
        <w:rPr>
          <w:rFonts w:ascii="Neo Sans Pro" w:hAnsi="Neo Sans Pro"/>
          <w:snapToGrid w:val="0"/>
        </w:rPr>
        <w:t xml:space="preserve"> Dróg i Komunikacji</w:t>
      </w:r>
    </w:p>
    <w:p w:rsidR="00B61F1F" w:rsidRPr="00B61F1F" w:rsidRDefault="00B61F1F" w:rsidP="00B61F1F">
      <w:pPr>
        <w:spacing w:after="0" w:line="240" w:lineRule="auto"/>
        <w:jc w:val="both"/>
        <w:rPr>
          <w:rFonts w:ascii="Neo Sans Pro" w:hAnsi="Neo Sans Pro"/>
          <w:b/>
          <w:i/>
          <w:snapToGrid w:val="0"/>
        </w:rPr>
      </w:pPr>
      <w:r w:rsidRPr="00B61F1F">
        <w:rPr>
          <w:rFonts w:ascii="Neo Sans Pro" w:hAnsi="Neo Sans Pro"/>
          <w:snapToGrid w:val="0"/>
        </w:rPr>
        <w:tab/>
      </w:r>
      <w:r w:rsidRPr="00B61F1F">
        <w:rPr>
          <w:rFonts w:ascii="Neo Sans Pro" w:hAnsi="Neo Sans Pro"/>
          <w:snapToGrid w:val="0"/>
        </w:rPr>
        <w:tab/>
      </w:r>
      <w:r w:rsidRPr="00B61F1F">
        <w:rPr>
          <w:rFonts w:ascii="Neo Sans Pro" w:hAnsi="Neo Sans Pro"/>
          <w:snapToGrid w:val="0"/>
        </w:rPr>
        <w:tab/>
      </w:r>
      <w:r w:rsidRPr="00B61F1F">
        <w:rPr>
          <w:rFonts w:ascii="Neo Sans Pro" w:hAnsi="Neo Sans Pro"/>
          <w:snapToGrid w:val="0"/>
        </w:rPr>
        <w:tab/>
      </w:r>
      <w:r w:rsidRPr="00B61F1F">
        <w:rPr>
          <w:rFonts w:ascii="Neo Sans Pro" w:hAnsi="Neo Sans Pro"/>
          <w:snapToGrid w:val="0"/>
        </w:rPr>
        <w:tab/>
      </w:r>
      <w:r w:rsidRPr="00B61F1F">
        <w:rPr>
          <w:rFonts w:ascii="Neo Sans Pro" w:hAnsi="Neo Sans Pro"/>
          <w:snapToGrid w:val="0"/>
        </w:rPr>
        <w:tab/>
        <w:t xml:space="preserve">                              </w:t>
      </w:r>
      <w:r w:rsidRPr="00B61F1F">
        <w:rPr>
          <w:rFonts w:ascii="Neo Sans Pro" w:hAnsi="Neo Sans Pro"/>
          <w:b/>
          <w:i/>
          <w:snapToGrid w:val="0"/>
        </w:rPr>
        <w:t>mgr Piotr Wójcik</w:t>
      </w:r>
    </w:p>
    <w:p w:rsidR="00B61F1F" w:rsidRDefault="00B61F1F" w:rsidP="00B61F1F">
      <w:pPr>
        <w:jc w:val="both"/>
        <w:rPr>
          <w:b/>
          <w:i/>
          <w:snapToGrid w:val="0"/>
          <w:sz w:val="24"/>
          <w:szCs w:val="24"/>
        </w:rPr>
      </w:pPr>
    </w:p>
    <w:p w:rsidR="00812B74" w:rsidRPr="00B61F1F" w:rsidRDefault="00812B74" w:rsidP="00B61F1F">
      <w:pPr>
        <w:jc w:val="both"/>
        <w:rPr>
          <w:b/>
          <w:i/>
          <w:snapToGrid w:val="0"/>
          <w:sz w:val="24"/>
          <w:szCs w:val="24"/>
        </w:rPr>
      </w:pPr>
    </w:p>
    <w:p w:rsidR="00B61F1F" w:rsidRPr="00782522" w:rsidRDefault="00B61F1F" w:rsidP="00B61F1F">
      <w:pPr>
        <w:jc w:val="both"/>
        <w:rPr>
          <w:b/>
          <w:i/>
          <w:snapToGrid w:val="0"/>
        </w:rPr>
      </w:pPr>
    </w:p>
    <w:p w:rsidR="00B61F1F" w:rsidRDefault="00B61F1F" w:rsidP="00B61F1F">
      <w:pPr>
        <w:jc w:val="both"/>
        <w:rPr>
          <w:b/>
          <w:i/>
          <w:snapToGrid w:val="0"/>
          <w:color w:val="000000"/>
        </w:rPr>
      </w:pPr>
    </w:p>
    <w:p w:rsidR="00B61F1F" w:rsidRPr="00B61F1F" w:rsidRDefault="00B61F1F" w:rsidP="00B61F1F">
      <w:pPr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color w:val="000000"/>
        </w:rPr>
      </w:pPr>
      <w:r w:rsidRPr="00B61F1F">
        <w:rPr>
          <w:rFonts w:ascii="Times New Roman" w:hAnsi="Times New Roman" w:cs="Times New Roman"/>
          <w:b/>
          <w:i/>
          <w:snapToGrid w:val="0"/>
          <w:color w:val="000000"/>
        </w:rPr>
        <w:t>______________________________________________________________________________</w:t>
      </w:r>
    </w:p>
    <w:p w:rsidR="00B61F1F" w:rsidRPr="00B61F1F" w:rsidRDefault="00B61F1F" w:rsidP="00B61F1F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61F1F">
        <w:rPr>
          <w:rFonts w:ascii="Times New Roman" w:hAnsi="Times New Roman" w:cs="Times New Roman"/>
          <w:sz w:val="20"/>
          <w:szCs w:val="20"/>
        </w:rPr>
        <w:t>W treści zapytań zachowano oryginalną pisownię. Zamawiający nie ponosi odpowiedzialności za błędy w treści zapytań.</w:t>
      </w:r>
    </w:p>
    <w:sectPr w:rsidR="00B61F1F" w:rsidRPr="00B61F1F" w:rsidSect="00D420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F1F" w:rsidRDefault="00B61F1F" w:rsidP="00B61F1F">
      <w:pPr>
        <w:spacing w:after="0" w:line="240" w:lineRule="auto"/>
      </w:pPr>
      <w:r>
        <w:separator/>
      </w:r>
    </w:p>
  </w:endnote>
  <w:endnote w:type="continuationSeparator" w:id="0">
    <w:p w:rsidR="00B61F1F" w:rsidRDefault="00B61F1F" w:rsidP="00B6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848686"/>
      <w:docPartObj>
        <w:docPartGallery w:val="Page Numbers (Bottom of Page)"/>
        <w:docPartUnique/>
      </w:docPartObj>
    </w:sdtPr>
    <w:sdtEndPr/>
    <w:sdtContent>
      <w:p w:rsidR="00B61F1F" w:rsidRDefault="006B532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1F1F" w:rsidRDefault="00B61F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F1F" w:rsidRDefault="00B61F1F" w:rsidP="00B61F1F">
      <w:pPr>
        <w:spacing w:after="0" w:line="240" w:lineRule="auto"/>
      </w:pPr>
      <w:r>
        <w:separator/>
      </w:r>
    </w:p>
  </w:footnote>
  <w:footnote w:type="continuationSeparator" w:id="0">
    <w:p w:rsidR="00B61F1F" w:rsidRDefault="00B61F1F" w:rsidP="00B61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2603"/>
    <w:rsid w:val="00057D87"/>
    <w:rsid w:val="001909A3"/>
    <w:rsid w:val="001E48E1"/>
    <w:rsid w:val="006A2603"/>
    <w:rsid w:val="006B532A"/>
    <w:rsid w:val="00812B74"/>
    <w:rsid w:val="0087364D"/>
    <w:rsid w:val="00A16449"/>
    <w:rsid w:val="00B61F1F"/>
    <w:rsid w:val="00CD7048"/>
    <w:rsid w:val="00D42010"/>
    <w:rsid w:val="00E7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FB9E"/>
  <w15:docId w15:val="{EEEB024F-26F7-4415-AC1C-4B250C60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A2603"/>
    <w:pPr>
      <w:spacing w:after="0" w:line="320" w:lineRule="exact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603"/>
    <w:rPr>
      <w:rFonts w:ascii="Arial" w:eastAsia="Times New Roman" w:hAnsi="Arial" w:cs="Arial"/>
      <w:sz w:val="20"/>
      <w:szCs w:val="24"/>
    </w:rPr>
  </w:style>
  <w:style w:type="character" w:customStyle="1" w:styleId="AkapitzlistZnak">
    <w:name w:val="Akapit z listą Znak"/>
    <w:aliases w:val="normalny tekst Znak,CW_Lista Znak,Numerowanie Znak,Obiekt Znak,List Paragraph1 Znak,List Paragraph Znak,Preambuła Znak,BulletC Znak,Akapit z listą31 Znak,NOWY Znak,Eko punkty Znak,podpunkt Znak"/>
    <w:basedOn w:val="Domylnaczcionkaakapitu"/>
    <w:link w:val="Akapitzlist"/>
    <w:uiPriority w:val="34"/>
    <w:locked/>
    <w:rsid w:val="006A2603"/>
    <w:rPr>
      <w:sz w:val="24"/>
      <w:szCs w:val="24"/>
    </w:rPr>
  </w:style>
  <w:style w:type="paragraph" w:styleId="Akapitzlist">
    <w:name w:val="List Paragraph"/>
    <w:aliases w:val="normalny tekst,CW_Lista,Numerowanie,Obiekt,List Paragraph1,List Paragraph,Preambuła,BulletC,Akapit z listą31,NOWY,Eko punkty,podpunkt"/>
    <w:basedOn w:val="Normalny"/>
    <w:link w:val="AkapitzlistZnak"/>
    <w:uiPriority w:val="34"/>
    <w:qFormat/>
    <w:rsid w:val="006A260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6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1F1F"/>
  </w:style>
  <w:style w:type="paragraph" w:styleId="Stopka">
    <w:name w:val="footer"/>
    <w:basedOn w:val="Normalny"/>
    <w:link w:val="StopkaZnak"/>
    <w:uiPriority w:val="99"/>
    <w:unhideWhenUsed/>
    <w:rsid w:val="00B6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Anna Błaszczyk</cp:lastModifiedBy>
  <cp:revision>8</cp:revision>
  <dcterms:created xsi:type="dcterms:W3CDTF">2022-10-17T09:20:00Z</dcterms:created>
  <dcterms:modified xsi:type="dcterms:W3CDTF">2022-10-18T12:06:00Z</dcterms:modified>
</cp:coreProperties>
</file>